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spacing w:line="276" w:lineRule="auto"/>
        <w:contextualSpacing w:val="0"/>
        <w:jc w:val="center"/>
      </w:pPr>
      <w:r w:rsidDel="00000000" w:rsidR="00000000" w:rsidRPr="00000000">
        <w:rPr>
          <w:rFonts w:ascii="Verdana" w:cs="Verdana" w:eastAsia="Verdana" w:hAnsi="Verdana"/>
          <w:b w:val="1"/>
          <w:sz w:val="28"/>
          <w:szCs w:val="28"/>
          <w:highlight w:val="white"/>
          <w:rtl w:val="0"/>
        </w:rPr>
        <w:t xml:space="preserve">PÁLYÁZATI FELHÍVÁS </w:t>
      </w:r>
    </w:p>
    <w:p w:rsidR="00000000" w:rsidDel="00000000" w:rsidP="00000000" w:rsidRDefault="00000000" w:rsidRPr="00000000">
      <w:pPr>
        <w:widowControl w:val="0"/>
        <w:spacing w:line="276" w:lineRule="auto"/>
        <w:contextualSpacing w:val="0"/>
        <w:jc w:val="center"/>
      </w:pPr>
      <w:r w:rsidDel="00000000" w:rsidR="00000000" w:rsidRPr="00000000">
        <w:rPr>
          <w:rtl w:val="0"/>
        </w:rPr>
      </w:r>
    </w:p>
    <w:p w:rsidR="00000000" w:rsidDel="00000000" w:rsidP="00000000" w:rsidRDefault="00000000" w:rsidRPr="00000000">
      <w:pPr>
        <w:widowControl w:val="0"/>
        <w:spacing w:line="276" w:lineRule="auto"/>
        <w:contextualSpacing w:val="0"/>
        <w:jc w:val="center"/>
      </w:pPr>
      <w:r w:rsidDel="00000000" w:rsidR="00000000" w:rsidRPr="00000000">
        <w:rPr>
          <w:rFonts w:ascii="Verdana" w:cs="Verdana" w:eastAsia="Verdana" w:hAnsi="Verdana"/>
          <w:b w:val="1"/>
          <w:sz w:val="28"/>
          <w:szCs w:val="28"/>
          <w:rtl w:val="0"/>
        </w:rPr>
        <w:t xml:space="preserve">KINCSKERESŐ pályázat </w:t>
        <w:br w:type="textWrapping"/>
      </w:r>
      <w:r w:rsidDel="00000000" w:rsidR="00000000" w:rsidRPr="00000000">
        <w:rPr>
          <w:rFonts w:ascii="Verdana" w:cs="Verdana" w:eastAsia="Verdana" w:hAnsi="Verdana"/>
          <w:b w:val="1"/>
          <w:sz w:val="28"/>
          <w:szCs w:val="28"/>
          <w:rtl w:val="0"/>
        </w:rPr>
        <w:t xml:space="preserve">kedvezményes gyermek- és ifjúsági táborozásra </w:t>
      </w:r>
    </w:p>
    <w:p w:rsidR="00000000" w:rsidDel="00000000" w:rsidP="00000000" w:rsidRDefault="00000000" w:rsidRPr="00000000">
      <w:pPr>
        <w:widowControl w:val="0"/>
        <w:spacing w:line="276" w:lineRule="auto"/>
        <w:contextualSpacing w:val="0"/>
        <w:jc w:val="center"/>
      </w:pPr>
      <w:r w:rsidDel="00000000" w:rsidR="00000000" w:rsidRPr="00000000">
        <w:rPr>
          <w:rFonts w:ascii="Verdana" w:cs="Verdana" w:eastAsia="Verdana" w:hAnsi="Verdana"/>
          <w:b w:val="1"/>
          <w:sz w:val="28"/>
          <w:szCs w:val="28"/>
          <w:rtl w:val="0"/>
        </w:rPr>
        <w:t xml:space="preserve">2015/16 tele</w:t>
      </w: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b w:val="1"/>
          <w:sz w:val="18"/>
          <w:szCs w:val="18"/>
          <w:highlight w:val="white"/>
          <w:rtl w:val="0"/>
        </w:rPr>
        <w:t xml:space="preserve">A </w:t>
      </w:r>
      <w:r w:rsidDel="00000000" w:rsidR="00000000" w:rsidRPr="00000000">
        <w:rPr>
          <w:rFonts w:ascii="Verdana" w:cs="Verdana" w:eastAsia="Verdana" w:hAnsi="Verdana"/>
          <w:b w:val="1"/>
          <w:sz w:val="18"/>
          <w:szCs w:val="18"/>
          <w:highlight w:val="white"/>
          <w:rtl w:val="0"/>
        </w:rPr>
        <w:t xml:space="preserve">Szívvel-Lélekkel a Gyermekekért és Fiatalokért  (SZIVI) Alapítvány</w:t>
      </w:r>
      <w:r w:rsidDel="00000000" w:rsidR="00000000" w:rsidRPr="00000000">
        <w:rPr>
          <w:rFonts w:ascii="Verdana" w:cs="Verdana" w:eastAsia="Verdana" w:hAnsi="Verdana"/>
          <w:b w:val="1"/>
          <w:sz w:val="18"/>
          <w:szCs w:val="18"/>
          <w:highlight w:val="white"/>
          <w:rtl w:val="0"/>
        </w:rPr>
        <w:t xml:space="preserve">  </w:t>
      </w:r>
      <w:r w:rsidDel="00000000" w:rsidR="00000000" w:rsidRPr="00000000">
        <w:rPr>
          <w:rFonts w:ascii="Verdana" w:cs="Verdana" w:eastAsia="Verdana" w:hAnsi="Verdana"/>
          <w:sz w:val="18"/>
          <w:szCs w:val="18"/>
          <w:highlight w:val="white"/>
          <w:rtl w:val="0"/>
        </w:rPr>
        <w:t xml:space="preserve">pályázatot hirdet kedvezményes gyermek- és ifjúsági táborozásra 2015/2016 telén. </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b w:val="1"/>
          <w:sz w:val="18"/>
          <w:szCs w:val="18"/>
          <w:highlight w:val="white"/>
          <w:rtl w:val="0"/>
        </w:rPr>
        <w:t xml:space="preserve">I.) </w:t>
      </w:r>
      <w:r w:rsidDel="00000000" w:rsidR="00000000" w:rsidRPr="00000000">
        <w:rPr>
          <w:rFonts w:ascii="Verdana" w:cs="Verdana" w:eastAsia="Verdana" w:hAnsi="Verdana"/>
          <w:b w:val="1"/>
          <w:sz w:val="18"/>
          <w:szCs w:val="18"/>
          <w:highlight w:val="white"/>
          <w:rtl w:val="0"/>
        </w:rPr>
        <w:t xml:space="preserve">A Szívvel-Lélekkel a Gyermekekért és Fiatalokért  (SZIVI) bemutatása</w:t>
      </w: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highlight w:val="white"/>
          <w:rtl w:val="0"/>
        </w:rPr>
        <w:t xml:space="preserve">Az Alapítvány célja olyan közösségi színteret teremteni a gyermekek és fiatalok számára, amely hozzájárul személyiségük, készségeik és kompetenciáik fejlesztéséhez, ismereteik bővüléséhez. Ezen felül hozzájárulni a fenti célkitűzéseket megvalósító, szakmailag, módszertanilag felkészült animátorok, szakemberek és önkéntesek számának növekedéséhez és képzésükhöz. Végül az Alapítvány célja minél több gyermeket és fiatalt elérni a fenti célkitűzésekkel szociális, anyagi és társadalmi hátterüktől függetlenül, és ehhez anyagi forrást teremteni.</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b w:val="1"/>
          <w:sz w:val="18"/>
          <w:szCs w:val="18"/>
          <w:highlight w:val="white"/>
          <w:rtl w:val="0"/>
        </w:rPr>
        <w:t xml:space="preserve">II.) A p</w:t>
      </w:r>
      <w:r w:rsidDel="00000000" w:rsidR="00000000" w:rsidRPr="00000000">
        <w:rPr>
          <w:rFonts w:ascii="Verdana" w:cs="Verdana" w:eastAsia="Verdana" w:hAnsi="Verdana"/>
          <w:b w:val="1"/>
          <w:sz w:val="18"/>
          <w:szCs w:val="18"/>
          <w:highlight w:val="white"/>
          <w:rtl w:val="0"/>
        </w:rPr>
        <w:t xml:space="preserve">ályázat célja: </w:t>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highlight w:val="white"/>
          <w:rtl w:val="0"/>
        </w:rPr>
        <w:t xml:space="preserve">Támogatások </w:t>
      </w:r>
      <w:r w:rsidDel="00000000" w:rsidR="00000000" w:rsidRPr="00000000">
        <w:rPr>
          <w:rFonts w:ascii="Verdana" w:cs="Verdana" w:eastAsia="Verdana" w:hAnsi="Verdana"/>
          <w:sz w:val="18"/>
          <w:szCs w:val="18"/>
          <w:highlight w:val="white"/>
          <w:rtl w:val="0"/>
        </w:rPr>
        <w:t xml:space="preserve">nyújtásával elérhetővé tenni a rászoruló gyermekek és fiatalok táborozását.</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b w:val="1"/>
          <w:sz w:val="18"/>
          <w:szCs w:val="18"/>
          <w:highlight w:val="white"/>
          <w:rtl w:val="0"/>
        </w:rPr>
        <w:t xml:space="preserve">III.) A pályázható tábor bemutatása</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b w:val="1"/>
          <w:sz w:val="18"/>
          <w:szCs w:val="18"/>
          <w:highlight w:val="white"/>
          <w:rtl w:val="0"/>
        </w:rPr>
        <w:t xml:space="preserve">7. KÖSZI Téli berek értékkereső tábor</w:t>
      </w:r>
    </w:p>
    <w:p w:rsidR="00000000" w:rsidDel="00000000" w:rsidP="00000000" w:rsidRDefault="00000000" w:rsidRPr="00000000">
      <w:pPr>
        <w:widowControl w:val="0"/>
        <w:spacing w:line="276" w:lineRule="auto"/>
        <w:contextualSpacing w:val="0"/>
        <w:jc w:val="both"/>
        <w:rPr/>
      </w:pPr>
      <w:r w:rsidDel="00000000" w:rsidR="00000000" w:rsidRPr="00000000">
        <w:rPr>
          <w:rFonts w:ascii="Verdana" w:cs="Verdana" w:eastAsia="Verdana" w:hAnsi="Verdana"/>
          <w:b w:val="1"/>
          <w:sz w:val="18"/>
          <w:szCs w:val="18"/>
          <w:highlight w:val="white"/>
          <w:rtl w:val="0"/>
        </w:rPr>
        <w:t xml:space="preserve">Csobánka, 2016. február 4-7. (négy nap, három éjszaka teljes ellátással) </w:t>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highlight w:val="white"/>
          <w:rtl w:val="0"/>
        </w:rPr>
        <w:t xml:space="preserve">A KÖSZI Téli berek egy olyan értékkereső tábor, amelynek célja, hogy a szerető, sokoldalú közösséget kereső fiatalok a tél csendjében is találkozzanak, meghitt, családias közösségben legyenek együtt, elmélyültebben tekintsenek magukba és társaikra, értékrendszerük pedig lelki élmények által gazdagodjon. Az önismeretet és társismeretet növelő és legfontosabb értékeinket számba vevő programokon kívül szeretnénk a fiatalokkal együtt élvezni a tél örömeit: nagy téli sétára indulunk, szánkózunk, farsangi bált csapunk és mézeskalácsot sütünk. A közösségi élményt csapatjátékok, vetélkedők biztosítják egy gyönyörű téli környezetben.</w:t>
      </w: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highlight w:val="white"/>
          <w:rtl w:val="0"/>
        </w:rPr>
        <w:t xml:space="preserve">Ajánlott korosztály: 5-10. osztályosok</w:t>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highlight w:val="white"/>
          <w:rtl w:val="0"/>
        </w:rPr>
        <w:t xml:space="preserve">Támogatás nélküli részvételi díj: 13.500 - 23.500,</w:t>
      </w:r>
      <w:r w:rsidDel="00000000" w:rsidR="00000000" w:rsidRPr="00000000">
        <w:rPr>
          <w:rFonts w:ascii="Verdana" w:cs="Verdana" w:eastAsia="Verdana" w:hAnsi="Verdana"/>
          <w:sz w:val="18"/>
          <w:szCs w:val="18"/>
          <w:highlight w:val="white"/>
          <w:rtl w:val="0"/>
        </w:rPr>
        <w:t xml:space="preserve">- Ft a jelentkezés időpontjától függően.</w:t>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highlight w:val="white"/>
          <w:rtl w:val="0"/>
        </w:rPr>
        <w:t xml:space="preserve">Bővebb információ a táborról a szervezők honlapján: </w:t>
      </w:r>
      <w:hyperlink r:id="rId5">
        <w:r w:rsidDel="00000000" w:rsidR="00000000" w:rsidRPr="00000000">
          <w:rPr>
            <w:rFonts w:ascii="Verdana" w:cs="Verdana" w:eastAsia="Verdana" w:hAnsi="Verdana"/>
            <w:color w:val="1155cc"/>
            <w:sz w:val="18"/>
            <w:szCs w:val="18"/>
            <w:highlight w:val="white"/>
            <w:u w:val="single"/>
            <w:rtl w:val="0"/>
          </w:rPr>
          <w:t xml:space="preserve">www.koszi.net</w:t>
        </w:r>
      </w:hyperlink>
      <w:r w:rsidDel="00000000" w:rsidR="00000000" w:rsidRPr="00000000">
        <w:rPr>
          <w:rFonts w:ascii="Verdana" w:cs="Verdana" w:eastAsia="Verdana" w:hAnsi="Verdana"/>
          <w:sz w:val="18"/>
          <w:szCs w:val="18"/>
          <w:highlight w:val="white"/>
          <w:rtl w:val="0"/>
        </w:rPr>
        <w:t xml:space="preserve"> </w:t>
      </w: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b w:val="1"/>
          <w:sz w:val="18"/>
          <w:szCs w:val="18"/>
          <w:rtl w:val="0"/>
        </w:rPr>
        <w:t xml:space="preserve">IV.) Az elnyerhető támogatás jellege</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Fonts w:ascii="Verdana" w:cs="Verdana" w:eastAsia="Verdana" w:hAnsi="Verdana"/>
          <w:sz w:val="18"/>
          <w:szCs w:val="18"/>
          <w:rtl w:val="0"/>
        </w:rPr>
        <w:t xml:space="preserve">A pályázaton a tábor részvételi díjához, illetve az utazási költségekhez lehet támogatást nyerni a rászorultság mértékének függvényében. </w:t>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tl w:val="0"/>
        </w:rPr>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Fonts w:ascii="Verdana" w:cs="Verdana" w:eastAsia="Verdana" w:hAnsi="Verdana"/>
          <w:b w:val="1"/>
          <w:sz w:val="18"/>
          <w:szCs w:val="18"/>
          <w:rtl w:val="0"/>
        </w:rPr>
        <w:t xml:space="preserve">V.) A támogatásra való jogosultság</w:t>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tl w:val="0"/>
        </w:rPr>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Fonts w:ascii="Verdana" w:cs="Verdana" w:eastAsia="Verdana" w:hAnsi="Verdana"/>
          <w:sz w:val="18"/>
          <w:szCs w:val="18"/>
          <w:rtl w:val="0"/>
        </w:rPr>
        <w:t xml:space="preserve">Támogatásra jogosult az a Táborozó, akinek esetében a közös háztartásban élők havi, egy főre eső Megélhetésre fordítható bevétele nem éri el a 2015. évi nettó minimálbér 1,1-szeresét, vagyis </w:t>
      </w:r>
      <w:r w:rsidDel="00000000" w:rsidR="00000000" w:rsidRPr="00000000">
        <w:rPr>
          <w:rFonts w:ascii="Verdana" w:cs="Verdana" w:eastAsia="Verdana" w:hAnsi="Verdana"/>
          <w:b w:val="1"/>
          <w:sz w:val="18"/>
          <w:szCs w:val="18"/>
          <w:rtl w:val="0"/>
        </w:rPr>
        <w:t xml:space="preserve">fejenként havi nettó 75.653 Ft</w:t>
      </w:r>
      <w:r w:rsidDel="00000000" w:rsidR="00000000" w:rsidRPr="00000000">
        <w:rPr>
          <w:rFonts w:ascii="Verdana" w:cs="Verdana" w:eastAsia="Verdana" w:hAnsi="Verdana"/>
          <w:sz w:val="18"/>
          <w:szCs w:val="18"/>
          <w:rtl w:val="0"/>
        </w:rPr>
        <w:t xml:space="preserve">-ot. </w:t>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tl w:val="0"/>
        </w:rPr>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Fonts w:ascii="Verdana" w:cs="Verdana" w:eastAsia="Verdana" w:hAnsi="Verdana"/>
          <w:b w:val="1"/>
          <w:sz w:val="18"/>
          <w:szCs w:val="18"/>
          <w:rtl w:val="0"/>
        </w:rPr>
        <w:t xml:space="preserve">Fogalmak meghatározása jelen pályázat tekintetében:</w:t>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Verdana" w:cs="Verdana" w:eastAsia="Verdana" w:hAnsi="Verdana"/>
          <w:b w:val="1"/>
          <w:sz w:val="18"/>
          <w:szCs w:val="18"/>
          <w:rtl w:val="0"/>
        </w:rPr>
        <w:t xml:space="preserve">Közös háztartásban élők: </w:t>
      </w:r>
      <w:r w:rsidDel="00000000" w:rsidR="00000000" w:rsidRPr="00000000">
        <w:rPr>
          <w:rFonts w:ascii="Verdana" w:cs="Verdana" w:eastAsia="Verdana" w:hAnsi="Verdana"/>
          <w:sz w:val="18"/>
          <w:szCs w:val="18"/>
          <w:rtl w:val="0"/>
        </w:rPr>
        <w:t xml:space="preserve">Életvitelszerűen (közös lakásban), gazdasági közösségben (jövedelmeiket közös célra használva) együtt élő házastárs, élettárs, szülő, gyermek, a házastárs gyermeke, ideértve az örökbefogadott és a nevelt gyermeket is, illetve a háztartásban élő más rokont is.</w:t>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tl w:val="0"/>
        </w:rPr>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Fonts w:ascii="Verdana" w:cs="Verdana" w:eastAsia="Verdana" w:hAnsi="Verdana"/>
          <w:b w:val="1"/>
          <w:sz w:val="18"/>
          <w:szCs w:val="18"/>
          <w:rtl w:val="0"/>
        </w:rPr>
        <w:t xml:space="preserve">Megélhetésre fordítható bevétel:</w:t>
      </w:r>
      <w:r w:rsidDel="00000000" w:rsidR="00000000" w:rsidRPr="00000000">
        <w:rPr>
          <w:rFonts w:ascii="Verdana" w:cs="Verdana" w:eastAsia="Verdana" w:hAnsi="Verdana"/>
          <w:sz w:val="18"/>
          <w:szCs w:val="18"/>
          <w:rtl w:val="0"/>
        </w:rPr>
        <w:t xml:space="preserve"> Az egy háztartásban élők havi bevételei csökkentve a nem megélhetésre fordított rendszeres havi kiadásaikkal.</w:t>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tl w:val="0"/>
        </w:rPr>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Fonts w:ascii="Verdana" w:cs="Verdana" w:eastAsia="Verdana" w:hAnsi="Verdana"/>
          <w:b w:val="1"/>
          <w:sz w:val="18"/>
          <w:szCs w:val="18"/>
          <w:rtl w:val="0"/>
        </w:rPr>
        <w:t xml:space="preserve">Havi bevétel:</w:t>
      </w:r>
    </w:p>
    <w:p w:rsidR="00000000" w:rsidDel="00000000" w:rsidP="00000000" w:rsidRDefault="00000000" w:rsidRPr="00000000">
      <w:pPr>
        <w:widowControl w:val="0"/>
        <w:numPr>
          <w:ilvl w:val="0"/>
          <w:numId w:val="1"/>
        </w:numPr>
        <w:spacing w:line="276"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Saját jövedelem</w:t>
      </w:r>
    </w:p>
    <w:p w:rsidR="00000000" w:rsidDel="00000000" w:rsidP="00000000" w:rsidRDefault="00000000" w:rsidRPr="00000000">
      <w:pPr>
        <w:widowControl w:val="0"/>
        <w:numPr>
          <w:ilvl w:val="0"/>
          <w:numId w:val="1"/>
        </w:numPr>
        <w:spacing w:line="276"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Saját jogon járó rendszeres pénzbeli ellátások</w:t>
      </w:r>
    </w:p>
    <w:p w:rsidR="00000000" w:rsidDel="00000000" w:rsidP="00000000" w:rsidRDefault="00000000" w:rsidRPr="00000000">
      <w:pPr>
        <w:widowControl w:val="0"/>
        <w:numPr>
          <w:ilvl w:val="0"/>
          <w:numId w:val="1"/>
        </w:numPr>
        <w:spacing w:line="276"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Gyermekek után járó rendszeres pénzbeli juttatások</w:t>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tl w:val="0"/>
        </w:rPr>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Fonts w:ascii="Verdana" w:cs="Verdana" w:eastAsia="Verdana" w:hAnsi="Verdana"/>
          <w:b w:val="1"/>
          <w:sz w:val="18"/>
          <w:szCs w:val="18"/>
          <w:rtl w:val="0"/>
        </w:rPr>
        <w:t xml:space="preserve">Nem megélhetésre fordított rendszeres havi kiadás:</w:t>
      </w:r>
    </w:p>
    <w:p w:rsidR="00000000" w:rsidDel="00000000" w:rsidP="00000000" w:rsidRDefault="00000000" w:rsidRPr="00000000">
      <w:pPr>
        <w:widowControl w:val="0"/>
        <w:numPr>
          <w:ilvl w:val="0"/>
          <w:numId w:val="5"/>
        </w:numPr>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Albérleti díj (nem saját tulajdonú lakás esetén)</w:t>
      </w:r>
    </w:p>
    <w:p w:rsidR="00000000" w:rsidDel="00000000" w:rsidP="00000000" w:rsidRDefault="00000000" w:rsidRPr="00000000">
      <w:pPr>
        <w:widowControl w:val="0"/>
        <w:numPr>
          <w:ilvl w:val="0"/>
          <w:numId w:val="5"/>
        </w:numPr>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Lakáshitel törlesztőrészlete</w:t>
      </w:r>
    </w:p>
    <w:p w:rsidR="00000000" w:rsidDel="00000000" w:rsidP="00000000" w:rsidRDefault="00000000" w:rsidRPr="00000000">
      <w:pPr>
        <w:widowControl w:val="0"/>
        <w:numPr>
          <w:ilvl w:val="0"/>
          <w:numId w:val="5"/>
        </w:numPr>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Gyógyszerekre, ápolására fordított összeg (amennyiben él a családban tartósan beteg, illetve fogyatékos személy)</w:t>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b w:val="1"/>
          <w:sz w:val="18"/>
          <w:szCs w:val="18"/>
          <w:rtl w:val="0"/>
        </w:rPr>
        <w:t xml:space="preserve">Saját jövedelem:</w:t>
      </w:r>
      <w:r w:rsidDel="00000000" w:rsidR="00000000" w:rsidRPr="00000000">
        <w:rPr>
          <w:rFonts w:ascii="Verdana" w:cs="Verdana" w:eastAsia="Verdana" w:hAnsi="Verdana"/>
          <w:sz w:val="18"/>
          <w:szCs w:val="18"/>
          <w:rtl w:val="0"/>
        </w:rPr>
        <w:t xml:space="preserve"> munkaviszonyból származó nettó jövedelem, illetve táppénz összege; vállakozásból származó nettó jövedelem összege; értékpapírból, bankbetétből származó nettó jövedelem összege; ingatlan bérbeadásából származó nettó jövedelem összege; egyéb rendszeres passzív jövedelem nettó összege; ösztöndíj nettó összege; bármilyen egyéb rendszeres nettó jövedelem, bevétel összege.</w:t>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b w:val="1"/>
          <w:sz w:val="18"/>
          <w:szCs w:val="18"/>
          <w:rtl w:val="0"/>
        </w:rPr>
        <w:t xml:space="preserve">Saját jogon járó rendszeres pénzbeli ellátások:</w:t>
      </w:r>
      <w:r w:rsidDel="00000000" w:rsidR="00000000" w:rsidRPr="00000000">
        <w:rPr>
          <w:rFonts w:ascii="Verdana" w:cs="Verdana" w:eastAsia="Verdana" w:hAnsi="Verdana"/>
          <w:sz w:val="18"/>
          <w:szCs w:val="18"/>
          <w:rtl w:val="0"/>
        </w:rPr>
        <w:t xml:space="preserve"> álláskeresési járadék összege; nyugdíj előtti álláskeresési segély összege; keresetpótló juttatás összege; képzési támogatás összege; foglalkoztatást helyettesítő támogatás összege; rehabilitációs ellátás összege; nyugellátás, nyugdíjszerű ellátás összege; időskorúak járadékának összege; ápolási díj összege.</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b w:val="1"/>
          <w:sz w:val="18"/>
          <w:szCs w:val="18"/>
          <w:rtl w:val="0"/>
        </w:rPr>
        <w:t xml:space="preserve">Gyermekek után járó rendszeres juttatások:</w:t>
      </w:r>
      <w:r w:rsidDel="00000000" w:rsidR="00000000" w:rsidRPr="00000000">
        <w:rPr>
          <w:rFonts w:ascii="Verdana" w:cs="Verdana" w:eastAsia="Verdana" w:hAnsi="Verdana"/>
          <w:sz w:val="18"/>
          <w:szCs w:val="18"/>
          <w:rtl w:val="0"/>
        </w:rPr>
        <w:t xml:space="preserve"> csecsemőgondozási díj (CSED) összege; gyermekgondozási díj (GYED) összege; gyermekgondozási segély (GYES) összege; gyermeknevelési támogatás (GYET) összege; családi pótlék összege; kapott gyermektartásdíj összege; árvaellátás összege.</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ind w:left="-30" w:firstLine="0"/>
        <w:contextualSpacing w:val="0"/>
        <w:jc w:val="both"/>
      </w:pPr>
      <w:r w:rsidDel="00000000" w:rsidR="00000000" w:rsidRPr="00000000">
        <w:rPr>
          <w:rFonts w:ascii="Verdana" w:cs="Verdana" w:eastAsia="Verdana" w:hAnsi="Verdana"/>
          <w:b w:val="1"/>
          <w:sz w:val="18"/>
          <w:szCs w:val="18"/>
          <w:rtl w:val="0"/>
        </w:rPr>
        <w:t xml:space="preserve">VI.) Az elnyerhető támogatás mértéke</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Fonts w:ascii="Verdana" w:cs="Verdana" w:eastAsia="Verdana" w:hAnsi="Verdana"/>
          <w:b w:val="1"/>
          <w:sz w:val="18"/>
          <w:szCs w:val="18"/>
          <w:rtl w:val="0"/>
        </w:rPr>
        <w:t xml:space="preserve">a) Részvételi díjra vonatkozó támogatás</w:t>
      </w:r>
    </w:p>
    <w:p w:rsidR="00000000" w:rsidDel="00000000" w:rsidP="00000000" w:rsidRDefault="00000000" w:rsidRPr="00000000">
      <w:pPr>
        <w:widowControl w:val="0"/>
        <w:spacing w:line="276" w:lineRule="auto"/>
        <w:ind w:left="-30" w:firstLine="0"/>
        <w:contextualSpacing w:val="0"/>
        <w:jc w:val="both"/>
        <w:rPr/>
      </w:pPr>
      <w:r w:rsidDel="00000000" w:rsidR="00000000" w:rsidRPr="00000000">
        <w:rPr>
          <w:rtl w:val="0"/>
        </w:rPr>
      </w:r>
    </w:p>
    <w:p w:rsidR="00000000" w:rsidDel="00000000" w:rsidP="00000000" w:rsidRDefault="00000000" w:rsidRPr="00000000">
      <w:pPr>
        <w:widowControl w:val="0"/>
        <w:spacing w:line="276" w:lineRule="auto"/>
        <w:ind w:left="-30" w:firstLine="0"/>
        <w:contextualSpacing w:val="0"/>
        <w:jc w:val="both"/>
      </w:pPr>
      <w:r w:rsidDel="00000000" w:rsidR="00000000" w:rsidRPr="00000000">
        <w:rPr>
          <w:rFonts w:ascii="Verdana" w:cs="Verdana" w:eastAsia="Verdana" w:hAnsi="Verdana"/>
          <w:sz w:val="18"/>
          <w:szCs w:val="18"/>
          <w:rtl w:val="0"/>
        </w:rPr>
        <w:t xml:space="preserve">Amennyiben a háztartásban élők havi, egy főre eső Megélhetésre fordítható bevétele</w:t>
      </w:r>
    </w:p>
    <w:p w:rsidR="00000000" w:rsidDel="00000000" w:rsidP="00000000" w:rsidRDefault="00000000" w:rsidRPr="00000000">
      <w:pPr>
        <w:widowControl w:val="0"/>
        <w:spacing w:line="276" w:lineRule="auto"/>
        <w:ind w:left="255" w:hanging="285"/>
        <w:contextualSpacing w:val="0"/>
        <w:jc w:val="both"/>
      </w:pPr>
      <w:r w:rsidDel="00000000" w:rsidR="00000000" w:rsidRPr="00000000">
        <w:rPr>
          <w:rtl w:val="0"/>
        </w:rPr>
      </w:r>
    </w:p>
    <w:p w:rsidR="00000000" w:rsidDel="00000000" w:rsidP="00000000" w:rsidRDefault="00000000" w:rsidRPr="00000000">
      <w:pPr>
        <w:widowControl w:val="0"/>
        <w:numPr>
          <w:ilvl w:val="0"/>
          <w:numId w:val="3"/>
        </w:numPr>
        <w:spacing w:line="276"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nem haladja meg a minimálbér 110%-át, vagyis 75.653 Ft-ot, </w:t>
      </w:r>
      <w:r w:rsidDel="00000000" w:rsidR="00000000" w:rsidRPr="00000000">
        <w:rPr>
          <w:rFonts w:ascii="Verdana" w:cs="Verdana" w:eastAsia="Verdana" w:hAnsi="Verdana"/>
          <w:b w:val="1"/>
          <w:sz w:val="18"/>
          <w:szCs w:val="18"/>
          <w:rtl w:val="0"/>
        </w:rPr>
        <w:t xml:space="preserve">az Alapítvány a részvételi díj 25%-át támogatja</w:t>
      </w:r>
      <w:r w:rsidDel="00000000" w:rsidR="00000000" w:rsidRPr="00000000">
        <w:rPr>
          <w:rFonts w:ascii="Verdana" w:cs="Verdana" w:eastAsia="Verdana" w:hAnsi="Verdana"/>
          <w:sz w:val="18"/>
          <w:szCs w:val="18"/>
          <w:rtl w:val="0"/>
        </w:rPr>
        <w:t xml:space="preserve">, a Táborozó 75% önrészt fizet;</w:t>
      </w:r>
    </w:p>
    <w:p w:rsidR="00000000" w:rsidDel="00000000" w:rsidP="00000000" w:rsidRDefault="00000000" w:rsidRPr="00000000">
      <w:pPr>
        <w:widowControl w:val="0"/>
        <w:numPr>
          <w:ilvl w:val="0"/>
          <w:numId w:val="3"/>
        </w:numPr>
        <w:spacing w:line="276"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nem haladja meg a minimálbér 80%-át, vagyis 55.020 Ft-ot, </w:t>
      </w:r>
      <w:r w:rsidDel="00000000" w:rsidR="00000000" w:rsidRPr="00000000">
        <w:rPr>
          <w:rFonts w:ascii="Verdana" w:cs="Verdana" w:eastAsia="Verdana" w:hAnsi="Verdana"/>
          <w:b w:val="1"/>
          <w:sz w:val="18"/>
          <w:szCs w:val="18"/>
          <w:rtl w:val="0"/>
        </w:rPr>
        <w:t xml:space="preserve">az Alapítvány a részvételi díj 50%-át támogatja</w:t>
      </w:r>
      <w:r w:rsidDel="00000000" w:rsidR="00000000" w:rsidRPr="00000000">
        <w:rPr>
          <w:rFonts w:ascii="Verdana" w:cs="Verdana" w:eastAsia="Verdana" w:hAnsi="Verdana"/>
          <w:sz w:val="18"/>
          <w:szCs w:val="18"/>
          <w:rtl w:val="0"/>
        </w:rPr>
        <w:t xml:space="preserve">, a táborozó 50% önrészt fizet;</w:t>
      </w:r>
    </w:p>
    <w:p w:rsidR="00000000" w:rsidDel="00000000" w:rsidP="00000000" w:rsidRDefault="00000000" w:rsidRPr="00000000">
      <w:pPr>
        <w:widowControl w:val="0"/>
        <w:numPr>
          <w:ilvl w:val="0"/>
          <w:numId w:val="3"/>
        </w:numPr>
        <w:spacing w:line="276"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nem haladja meg a minimálbér 65%-át, vagyis 44.704 Ft-ot, </w:t>
      </w:r>
      <w:r w:rsidDel="00000000" w:rsidR="00000000" w:rsidRPr="00000000">
        <w:rPr>
          <w:rFonts w:ascii="Verdana" w:cs="Verdana" w:eastAsia="Verdana" w:hAnsi="Verdana"/>
          <w:b w:val="1"/>
          <w:sz w:val="18"/>
          <w:szCs w:val="18"/>
          <w:rtl w:val="0"/>
        </w:rPr>
        <w:t xml:space="preserve">a</w:t>
      </w:r>
      <w:r w:rsidDel="00000000" w:rsidR="00000000" w:rsidRPr="00000000">
        <w:rPr>
          <w:rFonts w:ascii="Verdana" w:cs="Verdana" w:eastAsia="Verdana" w:hAnsi="Verdana"/>
          <w:b w:val="1"/>
          <w:sz w:val="18"/>
          <w:szCs w:val="18"/>
          <w:rtl w:val="0"/>
        </w:rPr>
        <w:t xml:space="preserve">z Alapítvány a részvételi díj 75%-át támogatja</w:t>
      </w:r>
      <w:r w:rsidDel="00000000" w:rsidR="00000000" w:rsidRPr="00000000">
        <w:rPr>
          <w:rFonts w:ascii="Verdana" w:cs="Verdana" w:eastAsia="Verdana" w:hAnsi="Verdana"/>
          <w:sz w:val="18"/>
          <w:szCs w:val="18"/>
          <w:rtl w:val="0"/>
        </w:rPr>
        <w:t xml:space="preserve">, a táborozó 25% önrészt fizet;</w:t>
      </w:r>
    </w:p>
    <w:p w:rsidR="00000000" w:rsidDel="00000000" w:rsidP="00000000" w:rsidRDefault="00000000" w:rsidRPr="00000000">
      <w:pPr>
        <w:widowControl w:val="0"/>
        <w:numPr>
          <w:ilvl w:val="0"/>
          <w:numId w:val="3"/>
        </w:numPr>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nem haladja meg a minimálbér 50%-át, vagyis 34.388 Ft-ot,, </w:t>
      </w:r>
      <w:r w:rsidDel="00000000" w:rsidR="00000000" w:rsidRPr="00000000">
        <w:rPr>
          <w:rFonts w:ascii="Verdana" w:cs="Verdana" w:eastAsia="Verdana" w:hAnsi="Verdana"/>
          <w:b w:val="1"/>
          <w:sz w:val="18"/>
          <w:szCs w:val="18"/>
          <w:rtl w:val="0"/>
        </w:rPr>
        <w:t xml:space="preserve">az Alapítvány a részvételi díj 90%-át támogatja</w:t>
      </w:r>
      <w:r w:rsidDel="00000000" w:rsidR="00000000" w:rsidRPr="00000000">
        <w:rPr>
          <w:rFonts w:ascii="Verdana" w:cs="Verdana" w:eastAsia="Verdana" w:hAnsi="Verdana"/>
          <w:sz w:val="18"/>
          <w:szCs w:val="18"/>
          <w:rtl w:val="0"/>
        </w:rPr>
        <w:t xml:space="preserve">, a táborozó 10% önrészt fizet.</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rtl w:val="0"/>
        </w:rPr>
        <w:t xml:space="preserve">A részvételi díjra vonatkozó támogatás a tábor adott jelentkezési időszakban fizetendő részvételi díjából számítódik.</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b w:val="1"/>
          <w:sz w:val="18"/>
          <w:szCs w:val="18"/>
          <w:rtl w:val="0"/>
        </w:rPr>
        <w:t xml:space="preserve">b) Utazási költségre vonatkozó támogatás</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rtl w:val="0"/>
        </w:rPr>
        <w:t xml:space="preserve">Utazási költségre vonatkozó támogatást a Táborozó lakhelye és a vonat / távolsági busz budapesti végállomása közötti útszakasz 70 km-t meghaladó részére, illetve a Budapesten belüli közlekedésre lehet igényelni. </w:t>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rtl w:val="0"/>
        </w:rPr>
        <w:t xml:space="preserve">Példák:</w:t>
      </w:r>
    </w:p>
    <w:p w:rsidR="00000000" w:rsidDel="00000000" w:rsidP="00000000" w:rsidRDefault="00000000" w:rsidRPr="00000000">
      <w:pPr>
        <w:widowControl w:val="0"/>
        <w:numPr>
          <w:ilvl w:val="0"/>
          <w:numId w:val="7"/>
        </w:numPr>
        <w:spacing w:line="276"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Amennyiben a Táborozó lakhelye 120 km-re esik Budapest - Déli pályaudvartól, akkor 50 km-es távra (120-70=50), illetve Budapest - Déli pályaudvar és a találkozási pont közötti távolságra lehet támogatást igényelni. </w:t>
      </w:r>
    </w:p>
    <w:p w:rsidR="00000000" w:rsidDel="00000000" w:rsidP="00000000" w:rsidRDefault="00000000" w:rsidRPr="00000000">
      <w:pPr>
        <w:widowControl w:val="0"/>
        <w:numPr>
          <w:ilvl w:val="0"/>
          <w:numId w:val="7"/>
        </w:numPr>
        <w:spacing w:line="276"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Amennyiben a Táborozó lakhelye 250 km-re esik Budapest - Népliget autóbuszállomástól, akkor 180 km-es távra (250-70=180), illetve Budapest - Népliget és a találkozási pont közötti távolságra lehet támogatást igényelni.</w:t>
      </w:r>
    </w:p>
    <w:p w:rsidR="00000000" w:rsidDel="00000000" w:rsidP="00000000" w:rsidRDefault="00000000" w:rsidRPr="00000000">
      <w:pPr>
        <w:widowControl w:val="0"/>
        <w:numPr>
          <w:ilvl w:val="0"/>
          <w:numId w:val="7"/>
        </w:numPr>
        <w:spacing w:line="276"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Amennyiben a Táborozó lakhelye 30 km-re esik Budapesttől (vagyis kevesebb mint 70 km-re), akkor nem lehet támogatást igényelni.</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rtl w:val="0"/>
        </w:rPr>
        <w:t xml:space="preserve">A támogatást az Alapítvány a közösségi közlekedéssel történő utazás tanulókra vonatkozó árából számítja, figyelembe véve, hogy a menetjegynek a Táborozó lakhelye és a budapesti vasúti vagy buszpályaudvar közötti legrövidebb távolságra kell vonatkoznia.</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rtl w:val="0"/>
        </w:rPr>
        <w:t xml:space="preserve">A támogatás mértéke a támogatott útszakasz menetdíjának 100%-a.</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b w:val="1"/>
          <w:sz w:val="18"/>
          <w:szCs w:val="18"/>
          <w:rtl w:val="0"/>
        </w:rPr>
        <w:t xml:space="preserve">Támogatható díjtételek:</w:t>
      </w:r>
    </w:p>
    <w:p w:rsidR="00000000" w:rsidDel="00000000" w:rsidP="00000000" w:rsidRDefault="00000000" w:rsidRPr="00000000">
      <w:pPr>
        <w:widowControl w:val="0"/>
        <w:numPr>
          <w:ilvl w:val="0"/>
          <w:numId w:val="6"/>
        </w:numPr>
        <w:spacing w:line="276"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osztályú menetjegy</w:t>
      </w:r>
    </w:p>
    <w:p w:rsidR="00000000" w:rsidDel="00000000" w:rsidP="00000000" w:rsidRDefault="00000000" w:rsidRPr="00000000">
      <w:pPr>
        <w:widowControl w:val="0"/>
        <w:numPr>
          <w:ilvl w:val="0"/>
          <w:numId w:val="6"/>
        </w:numPr>
        <w:spacing w:line="276"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Gyorsvonati pótjegy</w:t>
      </w:r>
    </w:p>
    <w:p w:rsidR="00000000" w:rsidDel="00000000" w:rsidP="00000000" w:rsidRDefault="00000000" w:rsidRPr="00000000">
      <w:pPr>
        <w:widowControl w:val="0"/>
        <w:numPr>
          <w:ilvl w:val="0"/>
          <w:numId w:val="6"/>
        </w:numPr>
        <w:spacing w:line="276" w:lineRule="auto"/>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BKK-menetjegy (Budapesten belüli közösségi közlekedés díja egy budapesti vasúti vagy buszpályaudvar, illetve a találkozási pont között)</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Verdana" w:cs="Verdana" w:eastAsia="Verdana" w:hAnsi="Verdana"/>
          <w:b w:val="1"/>
          <w:sz w:val="18"/>
          <w:szCs w:val="18"/>
          <w:rtl w:val="0"/>
        </w:rPr>
        <w:t xml:space="preserve">Nem támogatható díjtételek:</w:t>
      </w:r>
    </w:p>
    <w:p w:rsidR="00000000" w:rsidDel="00000000" w:rsidP="00000000" w:rsidRDefault="00000000" w:rsidRPr="00000000">
      <w:pPr>
        <w:widowControl w:val="0"/>
        <w:numPr>
          <w:ilvl w:val="0"/>
          <w:numId w:val="2"/>
        </w:numPr>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Vasúti bérlet / távolságiautóbusz-bérlet</w:t>
      </w:r>
    </w:p>
    <w:p w:rsidR="00000000" w:rsidDel="00000000" w:rsidP="00000000" w:rsidRDefault="00000000" w:rsidRPr="00000000">
      <w:pPr>
        <w:widowControl w:val="0"/>
        <w:numPr>
          <w:ilvl w:val="0"/>
          <w:numId w:val="2"/>
        </w:numPr>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IC-pótjegy</w:t>
      </w:r>
    </w:p>
    <w:p w:rsidR="00000000" w:rsidDel="00000000" w:rsidP="00000000" w:rsidRDefault="00000000" w:rsidRPr="00000000">
      <w:pPr>
        <w:widowControl w:val="0"/>
        <w:numPr>
          <w:ilvl w:val="0"/>
          <w:numId w:val="2"/>
        </w:numPr>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osztályú menetjegy</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b w:val="1"/>
          <w:sz w:val="18"/>
          <w:szCs w:val="18"/>
          <w:highlight w:val="white"/>
          <w:rtl w:val="0"/>
        </w:rPr>
        <w:t xml:space="preserve">VII.) A pályázók köre</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highlight w:val="white"/>
          <w:rtl w:val="0"/>
        </w:rPr>
        <w:t xml:space="preserve">Pályázatot nyújthatnak be magánszemélyek, valamint azok a szervezetek, iskolák, akik gyermekekkel, ifjúsággal foglalkoznak. </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b w:val="1"/>
          <w:sz w:val="18"/>
          <w:szCs w:val="18"/>
          <w:rtl w:val="0"/>
        </w:rPr>
        <w:t xml:space="preserve">VIII.) A pályázat benyújtása</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rPr/>
      </w:pPr>
      <w:r w:rsidDel="00000000" w:rsidR="00000000" w:rsidRPr="00000000">
        <w:rPr>
          <w:rFonts w:ascii="Verdana" w:cs="Verdana" w:eastAsia="Verdana" w:hAnsi="Verdana"/>
          <w:b w:val="1"/>
          <w:sz w:val="18"/>
          <w:szCs w:val="18"/>
          <w:rtl w:val="0"/>
        </w:rPr>
        <w:t xml:space="preserve">a) Benyújtás időszaka </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rtl w:val="0"/>
        </w:rPr>
        <w:t xml:space="preserve">2015. december 8-tól a keret kimerüléséig, de legkésőbb a tábor “Tétova Teknős” elnevezésű jelentkezési időszakának végéig folyamatosan. Felhívjuk a figyelmet, hogy ezt követően már semmiképpen sem lehetséges a pályázat benyújtása.</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Verdana" w:cs="Verdana" w:eastAsia="Verdana" w:hAnsi="Verdana"/>
          <w:b w:val="1"/>
          <w:sz w:val="18"/>
          <w:szCs w:val="18"/>
          <w:rtl w:val="0"/>
        </w:rPr>
        <w:t xml:space="preserve">b) Benyújtás módja, menete</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numPr>
          <w:ilvl w:val="0"/>
          <w:numId w:val="4"/>
        </w:numPr>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Elektronikus Pályázati adatlap kitöltése</w:t>
      </w:r>
      <w:r w:rsidDel="00000000" w:rsidR="00000000" w:rsidRPr="00000000">
        <w:rPr>
          <w:rFonts w:ascii="Verdana" w:cs="Verdana" w:eastAsia="Verdana" w:hAnsi="Verdana"/>
          <w:sz w:val="18"/>
          <w:szCs w:val="18"/>
          <w:rtl w:val="0"/>
        </w:rPr>
        <w:br w:type="textWrapping"/>
        <w:t xml:space="preserve">A Pályázati adatlap elérhető a </w:t>
      </w:r>
      <w:hyperlink r:id="rId6">
        <w:r w:rsidDel="00000000" w:rsidR="00000000" w:rsidRPr="00000000">
          <w:rPr>
            <w:rFonts w:ascii="Verdana" w:cs="Verdana" w:eastAsia="Verdana" w:hAnsi="Verdana"/>
            <w:color w:val="1155cc"/>
            <w:sz w:val="18"/>
            <w:szCs w:val="18"/>
            <w:u w:val="single"/>
            <w:rtl w:val="0"/>
          </w:rPr>
          <w:t xml:space="preserve">www.szivvellelekkelalapitvany.hu</w:t>
        </w:r>
      </w:hyperlink>
      <w:r w:rsidDel="00000000" w:rsidR="00000000" w:rsidRPr="00000000">
        <w:rPr>
          <w:rFonts w:ascii="Verdana" w:cs="Verdana" w:eastAsia="Verdana" w:hAnsi="Verdana"/>
          <w:sz w:val="18"/>
          <w:szCs w:val="18"/>
          <w:rtl w:val="0"/>
        </w:rPr>
        <w:t xml:space="preserve"> oldalon a Kincskereső pályázat menüpontja alatt.</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numPr>
          <w:ilvl w:val="0"/>
          <w:numId w:val="4"/>
        </w:numPr>
        <w:ind w:left="720" w:hanging="360"/>
        <w:contextualSpacing w:val="1"/>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Aláírt, iskola által igazolt Pályázati kérelem elküldése az </w:t>
      </w:r>
      <w:hyperlink r:id="rId7">
        <w:r w:rsidDel="00000000" w:rsidR="00000000" w:rsidRPr="00000000">
          <w:rPr>
            <w:rFonts w:ascii="Verdana" w:cs="Verdana" w:eastAsia="Verdana" w:hAnsi="Verdana"/>
            <w:color w:val="1155cc"/>
            <w:sz w:val="18"/>
            <w:szCs w:val="18"/>
            <w:u w:val="single"/>
            <w:rtl w:val="0"/>
          </w:rPr>
          <w:t xml:space="preserve">info@szivvellelekkelalapitvany.hu</w:t>
        </w:r>
      </w:hyperlink>
      <w:r w:rsidDel="00000000" w:rsidR="00000000" w:rsidRPr="00000000">
        <w:rPr>
          <w:rFonts w:ascii="Verdana" w:cs="Verdana" w:eastAsia="Verdana" w:hAnsi="Verdana"/>
          <w:sz w:val="18"/>
          <w:szCs w:val="18"/>
          <w:rtl w:val="0"/>
        </w:rPr>
        <w:t xml:space="preserve"> címre</w:t>
      </w:r>
      <w:r w:rsidDel="00000000" w:rsidR="00000000" w:rsidRPr="00000000">
        <w:rPr>
          <w:rFonts w:ascii="Verdana" w:cs="Verdana" w:eastAsia="Verdana" w:hAnsi="Verdana"/>
          <w:sz w:val="18"/>
          <w:szCs w:val="18"/>
          <w:rtl w:val="0"/>
        </w:rPr>
        <w:br w:type="textWrapping"/>
        <w:t xml:space="preserve">A Pályázati kérelem letölthető </w:t>
      </w:r>
      <w:r w:rsidDel="00000000" w:rsidR="00000000" w:rsidRPr="00000000">
        <w:rPr>
          <w:rFonts w:ascii="Verdana" w:cs="Verdana" w:eastAsia="Verdana" w:hAnsi="Verdana"/>
          <w:color w:val="0000ff"/>
          <w:sz w:val="18"/>
          <w:szCs w:val="18"/>
          <w:u w:val="single"/>
          <w:rtl w:val="0"/>
        </w:rPr>
        <w:t xml:space="preserve">erről a linkről</w:t>
      </w:r>
      <w:r w:rsidDel="00000000" w:rsidR="00000000" w:rsidRPr="00000000">
        <w:rPr>
          <w:rFonts w:ascii="Verdana" w:cs="Verdana" w:eastAsia="Verdana" w:hAnsi="Verdana"/>
          <w:sz w:val="18"/>
          <w:szCs w:val="18"/>
          <w:rtl w:val="0"/>
        </w:rPr>
        <w:t xml:space="preserve">.</w:t>
      </w: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Verdana" w:cs="Verdana" w:eastAsia="Verdana" w:hAnsi="Verdana"/>
          <w:b w:val="1"/>
          <w:sz w:val="18"/>
          <w:szCs w:val="18"/>
          <w:rtl w:val="0"/>
        </w:rPr>
        <w:t xml:space="preserve">IX.) A pályázat érvényessége</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Verdana" w:cs="Verdana" w:eastAsia="Verdana" w:hAnsi="Verdana"/>
          <w:sz w:val="18"/>
          <w:szCs w:val="18"/>
          <w:rtl w:val="0"/>
        </w:rPr>
        <w:t xml:space="preserve">A pályázat akkor tekinthető érvényesnek, amennyiben a Pályázó kitöltötte az elektronikus Pályázati adatlapot és elküldte az aláírt, iskola által igazolt Pályázati kérelmet. </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Verdana" w:cs="Verdana" w:eastAsia="Verdana" w:hAnsi="Verdana"/>
          <w:b w:val="1"/>
          <w:sz w:val="18"/>
          <w:szCs w:val="18"/>
          <w:rtl w:val="0"/>
        </w:rPr>
        <w:t xml:space="preserve">X.) A pályázat elbírálása</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Verdana" w:cs="Verdana" w:eastAsia="Verdana" w:hAnsi="Verdana"/>
          <w:sz w:val="18"/>
          <w:szCs w:val="18"/>
          <w:highlight w:val="white"/>
          <w:rtl w:val="0"/>
        </w:rPr>
        <w:t xml:space="preserve">A pályázatok elbírálása folyamatos. </w:t>
      </w:r>
      <w:r w:rsidDel="00000000" w:rsidR="00000000" w:rsidRPr="00000000">
        <w:rPr>
          <w:rFonts w:ascii="Verdana" w:cs="Verdana" w:eastAsia="Verdana" w:hAnsi="Verdana"/>
          <w:sz w:val="18"/>
          <w:szCs w:val="18"/>
          <w:rtl w:val="0"/>
        </w:rPr>
        <w:t xml:space="preserve">Az érvényes pályázat benyújtástól számított 5 napon belül értesítést kap a Pályázó az eredményről. </w:t>
      </w: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b w:val="1"/>
          <w:sz w:val="18"/>
          <w:szCs w:val="18"/>
          <w:rtl w:val="0"/>
        </w:rPr>
        <w:t xml:space="preserve">A pályázat elbírálása során az Alapítvány bekérheti a Pályázótól a háztartás bevételeit, kiadásait, illetve a családi helyzetet igazoló dokumentumot (pl. jövedelemigazolás, bankszámlakivonat, háztartásban élő személyek számának igazolása stb.) a jogosultság alátámasztására. Ezeket a dokumentumokat a pályázat benyújtásakor nem kell csatolni, kizárólag akkor kell elküldeni, ha ezt az Alapítvány kéri.</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Verdana" w:cs="Verdana" w:eastAsia="Verdana" w:hAnsi="Verdana"/>
          <w:b w:val="1"/>
          <w:sz w:val="18"/>
          <w:szCs w:val="18"/>
          <w:highlight w:val="white"/>
          <w:rtl w:val="0"/>
        </w:rPr>
        <w:t xml:space="preserve">XI.) A támogatás folyósításának módja</w:t>
      </w: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Verdana" w:cs="Verdana" w:eastAsia="Verdana" w:hAnsi="Verdana"/>
          <w:b w:val="1"/>
          <w:sz w:val="18"/>
          <w:szCs w:val="18"/>
          <w:rtl w:val="0"/>
        </w:rPr>
        <w:t xml:space="preserve">a) Részvételi díjra vonatkozó támogatás</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Verdana" w:cs="Verdana" w:eastAsia="Verdana" w:hAnsi="Verdana"/>
          <w:sz w:val="18"/>
          <w:szCs w:val="18"/>
          <w:rtl w:val="0"/>
        </w:rPr>
        <w:t xml:space="preserve">A részvételi díjhoz nyújtott támogatást az Alapítvány a táborszervező Egyesület részére átutalja, miután a Pályázó befizette önrészét.</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Verdana" w:cs="Verdana" w:eastAsia="Verdana" w:hAnsi="Verdana"/>
          <w:b w:val="1"/>
          <w:sz w:val="18"/>
          <w:szCs w:val="18"/>
          <w:rtl w:val="0"/>
        </w:rPr>
        <w:t xml:space="preserve">b) Utazási költségre vonatkozó támogatás</w:t>
      </w:r>
    </w:p>
    <w:p w:rsidR="00000000" w:rsidDel="00000000" w:rsidP="00000000" w:rsidRDefault="00000000" w:rsidRPr="00000000">
      <w:pPr>
        <w:widowControl w:val="0"/>
        <w:contextualSpacing w:val="0"/>
        <w:jc w:val="both"/>
        <w:rPr/>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Verdana" w:cs="Verdana" w:eastAsia="Verdana" w:hAnsi="Verdana"/>
          <w:sz w:val="18"/>
          <w:szCs w:val="18"/>
          <w:rtl w:val="0"/>
        </w:rPr>
        <w:t xml:space="preserve">Az utazási költséghez nyújtott támogatást az Alapítvány a Pályázó, illetve Táborozó részére a tábor helyszínén téríti meg.</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contextualSpacing w:val="0"/>
        <w:jc w:val="both"/>
      </w:pPr>
      <w:r w:rsidDel="00000000" w:rsidR="00000000" w:rsidRPr="00000000">
        <w:rPr>
          <w:rFonts w:ascii="Verdana" w:cs="Verdana" w:eastAsia="Verdana" w:hAnsi="Verdana"/>
          <w:b w:val="1"/>
          <w:sz w:val="18"/>
          <w:szCs w:val="18"/>
          <w:rtl w:val="0"/>
        </w:rPr>
        <w:t xml:space="preserve">Utazási költséghez támogatást az Alapítvány kizárólag a Táborozó nevére kiállított számla ellenében nyújt.</w:t>
      </w:r>
    </w:p>
    <w:p w:rsidR="00000000" w:rsidDel="00000000" w:rsidP="00000000" w:rsidRDefault="00000000" w:rsidRPr="00000000">
      <w:pPr>
        <w:widowControl w:val="0"/>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b w:val="1"/>
          <w:sz w:val="18"/>
          <w:szCs w:val="18"/>
          <w:highlight w:val="white"/>
          <w:rtl w:val="0"/>
        </w:rPr>
        <w:t xml:space="preserve">XII.) A pályázat kiírójának adatai</w:t>
      </w:r>
    </w:p>
    <w:p w:rsidR="00000000" w:rsidDel="00000000" w:rsidP="00000000" w:rsidRDefault="00000000" w:rsidRPr="00000000">
      <w:pPr>
        <w:widowControl w:val="0"/>
        <w:spacing w:line="276" w:lineRule="auto"/>
        <w:contextualSpacing w:val="0"/>
        <w:jc w:val="both"/>
      </w:pP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highlight w:val="white"/>
          <w:rtl w:val="0"/>
        </w:rPr>
        <w:t xml:space="preserve">Név: </w:t>
      </w:r>
      <w:r w:rsidDel="00000000" w:rsidR="00000000" w:rsidRPr="00000000">
        <w:rPr>
          <w:rFonts w:ascii="Verdana" w:cs="Verdana" w:eastAsia="Verdana" w:hAnsi="Verdana"/>
          <w:sz w:val="18"/>
          <w:szCs w:val="18"/>
          <w:highlight w:val="white"/>
          <w:rtl w:val="0"/>
        </w:rPr>
        <w:t xml:space="preserve">Szívvel-Lélekkel a Gyermekekért és Fiatalokért Alapítvány</w:t>
      </w: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highlight w:val="white"/>
          <w:rtl w:val="0"/>
        </w:rPr>
        <w:t xml:space="preserve">Bírósági nyilvántartási szám: </w:t>
      </w:r>
      <w:r w:rsidDel="00000000" w:rsidR="00000000" w:rsidRPr="00000000">
        <w:rPr>
          <w:rFonts w:ascii="Verdana" w:cs="Verdana" w:eastAsia="Verdana" w:hAnsi="Verdana"/>
          <w:sz w:val="18"/>
          <w:szCs w:val="18"/>
          <w:highlight w:val="white"/>
          <w:rtl w:val="0"/>
        </w:rPr>
        <w:t xml:space="preserve">Fővárosi Bíróság, 11050</w:t>
      </w: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highlight w:val="white"/>
          <w:rtl w:val="0"/>
        </w:rPr>
        <w:t xml:space="preserve">Adószám: </w:t>
      </w:r>
      <w:r w:rsidDel="00000000" w:rsidR="00000000" w:rsidRPr="00000000">
        <w:rPr>
          <w:rFonts w:ascii="Verdana" w:cs="Verdana" w:eastAsia="Verdana" w:hAnsi="Verdana"/>
          <w:sz w:val="18"/>
          <w:szCs w:val="18"/>
          <w:highlight w:val="white"/>
          <w:rtl w:val="0"/>
        </w:rPr>
        <w:t xml:space="preserve">18026504-1-41</w:t>
      </w:r>
      <w:r w:rsidDel="00000000" w:rsidR="00000000" w:rsidRPr="00000000">
        <w:rPr>
          <w:rtl w:val="0"/>
        </w:rPr>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highlight w:val="white"/>
          <w:rtl w:val="0"/>
        </w:rPr>
        <w:t xml:space="preserve">Székhely: </w:t>
      </w:r>
      <w:r w:rsidDel="00000000" w:rsidR="00000000" w:rsidRPr="00000000">
        <w:rPr>
          <w:rFonts w:ascii="Verdana" w:cs="Verdana" w:eastAsia="Verdana" w:hAnsi="Verdana"/>
          <w:sz w:val="18"/>
          <w:szCs w:val="18"/>
          <w:highlight w:val="white"/>
          <w:rtl w:val="0"/>
        </w:rPr>
        <w:t xml:space="preserve">1025 Budapest, Kavics utca 10.</w:t>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highlight w:val="white"/>
          <w:rtl w:val="0"/>
        </w:rPr>
        <w:t xml:space="preserve">Telefon: 06-20/824-9044</w:t>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highlight w:val="white"/>
          <w:rtl w:val="0"/>
        </w:rPr>
        <w:t xml:space="preserve">E-mail: </w:t>
      </w:r>
      <w:hyperlink r:id="rId8">
        <w:r w:rsidDel="00000000" w:rsidR="00000000" w:rsidRPr="00000000">
          <w:rPr>
            <w:rFonts w:ascii="Verdana" w:cs="Verdana" w:eastAsia="Verdana" w:hAnsi="Verdana"/>
            <w:color w:val="1155cc"/>
            <w:sz w:val="18"/>
            <w:szCs w:val="18"/>
            <w:highlight w:val="white"/>
            <w:u w:val="single"/>
            <w:rtl w:val="0"/>
          </w:rPr>
          <w:t xml:space="preserve">info@szivvellelekkelalapitvany.hu</w:t>
        </w:r>
      </w:hyperlink>
      <w:r w:rsidDel="00000000" w:rsidR="00000000" w:rsidRPr="00000000">
        <w:rPr>
          <w:rFonts w:ascii="Verdana" w:cs="Verdana" w:eastAsia="Verdana" w:hAnsi="Verdana"/>
          <w:sz w:val="18"/>
          <w:szCs w:val="18"/>
          <w:highlight w:val="white"/>
          <w:rtl w:val="0"/>
        </w:rPr>
        <w:t xml:space="preserve"> </w:t>
      </w:r>
    </w:p>
    <w:p w:rsidR="00000000" w:rsidDel="00000000" w:rsidP="00000000" w:rsidRDefault="00000000" w:rsidRPr="00000000">
      <w:pPr>
        <w:widowControl w:val="0"/>
        <w:spacing w:line="276" w:lineRule="auto"/>
        <w:contextualSpacing w:val="0"/>
        <w:jc w:val="both"/>
      </w:pPr>
      <w:r w:rsidDel="00000000" w:rsidR="00000000" w:rsidRPr="00000000">
        <w:rPr>
          <w:rFonts w:ascii="Verdana" w:cs="Verdana" w:eastAsia="Verdana" w:hAnsi="Verdana"/>
          <w:sz w:val="18"/>
          <w:szCs w:val="18"/>
          <w:highlight w:val="white"/>
          <w:rtl w:val="0"/>
        </w:rPr>
        <w:t xml:space="preserve">Internet: </w:t>
      </w:r>
      <w:hyperlink r:id="rId9">
        <w:r w:rsidDel="00000000" w:rsidR="00000000" w:rsidRPr="00000000">
          <w:rPr>
            <w:rFonts w:ascii="Verdana" w:cs="Verdana" w:eastAsia="Verdana" w:hAnsi="Verdana"/>
            <w:color w:val="1155cc"/>
            <w:sz w:val="18"/>
            <w:szCs w:val="18"/>
            <w:highlight w:val="white"/>
            <w:u w:val="single"/>
            <w:rtl w:val="0"/>
          </w:rPr>
          <w:t xml:space="preserve">www.szivvellelekkelalapitvany.hu</w:t>
        </w:r>
      </w:hyperlink>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szivvellelekkelalapitvany.hu" TargetMode="External"/><Relationship Id="rId5" Type="http://schemas.openxmlformats.org/officeDocument/2006/relationships/hyperlink" Target="http://www.koszi.net" TargetMode="External"/><Relationship Id="rId6" Type="http://schemas.openxmlformats.org/officeDocument/2006/relationships/hyperlink" Target="http://www.szivvellelekkelalapitvany.hu" TargetMode="External"/><Relationship Id="rId7" Type="http://schemas.openxmlformats.org/officeDocument/2006/relationships/hyperlink" Target="mailto:info@szivvellelekkelalapitvany.hu" TargetMode="External"/><Relationship Id="rId8" Type="http://schemas.openxmlformats.org/officeDocument/2006/relationships/hyperlink" Target="mailto:info@szivvellelekkelalapitvany.hu" TargetMode="External"/></Relationships>
</file>